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0" w:rsidRDefault="00B75450" w:rsidP="00B75450"/>
    <w:p w:rsidR="00FA506F" w:rsidRPr="00EC4CAF" w:rsidRDefault="00EC4CAF" w:rsidP="00B75450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-136525</wp:posOffset>
            </wp:positionV>
            <wp:extent cx="2571750" cy="2298700"/>
            <wp:effectExtent l="19050" t="0" r="0" b="0"/>
            <wp:wrapSquare wrapText="bothSides"/>
            <wp:docPr id="1" name="Рисунок 1" descr="E:\Documents and Settings\Пользователь.S320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Пользователь.S320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1" r="1935" b="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06F" w:rsidRPr="00EC4CAF"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1.95pt;margin-top:5.75pt;width:293.25pt;height:141.1pt;z-index:251663360;mso-position-horizontal-relative:text;mso-position-vertical-relative:text;mso-width-relative:page;mso-height-relative:page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ВАШ РЕБЕНОК &#10;ИДЕТ &#10;В ШКОЛУ!!!&#10;"/>
            <w10:wrap type="square"/>
          </v:shape>
        </w:pict>
      </w:r>
    </w:p>
    <w:p w:rsidR="00134234" w:rsidRPr="00FA506F" w:rsidRDefault="00FA506F" w:rsidP="00FA506F">
      <w:pPr>
        <w:tabs>
          <w:tab w:val="left" w:pos="5235"/>
        </w:tabs>
        <w:jc w:val="center"/>
        <w:rPr>
          <w:b/>
          <w:color w:val="C00000"/>
          <w:sz w:val="48"/>
          <w:szCs w:val="48"/>
        </w:rPr>
      </w:pPr>
      <w:r w:rsidRPr="00FA506F">
        <w:rPr>
          <w:b/>
          <w:color w:val="C00000"/>
          <w:sz w:val="48"/>
          <w:szCs w:val="48"/>
        </w:rPr>
        <w:t>Для вас, родители!</w:t>
      </w: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Физическая готовность</w:t>
      </w:r>
    </w:p>
    <w:p w:rsidR="00134234" w:rsidRDefault="00134234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"/>
        </w:numPr>
        <w:jc w:val="both"/>
      </w:pPr>
      <w: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134234" w:rsidRDefault="00B75450" w:rsidP="00B75450">
      <w:pPr>
        <w:pStyle w:val="a3"/>
        <w:numPr>
          <w:ilvl w:val="0"/>
          <w:numId w:val="1"/>
        </w:numPr>
        <w:jc w:val="both"/>
      </w:pPr>
      <w:r>
        <w:t xml:space="preserve">Обязательным условием для приема в школу детей седьмого года жизни является достижение ими к 1 сентября возраста  не менее шести с половиной лет. Обучение детей, не достигших шести с половиной лет к началу учебного года, проводится в </w:t>
      </w:r>
    </w:p>
    <w:p w:rsidR="00134234" w:rsidRPr="00134234" w:rsidRDefault="00B75450" w:rsidP="00134234">
      <w:pPr>
        <w:pStyle w:val="a3"/>
        <w:jc w:val="both"/>
      </w:pPr>
      <w:r>
        <w:t>условиях детского сада.</w:t>
      </w:r>
    </w:p>
    <w:p w:rsidR="00134234" w:rsidRPr="00B75450" w:rsidRDefault="00134234" w:rsidP="00B75450">
      <w:pPr>
        <w:jc w:val="both"/>
        <w:rPr>
          <w:color w:val="548DD4" w:themeColor="text2" w:themeTint="99"/>
        </w:rPr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Нравственная готовность</w:t>
      </w:r>
    </w:p>
    <w:p w:rsidR="00B75450" w:rsidRDefault="00B75450" w:rsidP="00B75450">
      <w:pPr>
        <w:jc w:val="both"/>
      </w:pPr>
    </w:p>
    <w:p w:rsidR="00B75450" w:rsidRDefault="00B75450" w:rsidP="00FA506F">
      <w:pPr>
        <w:pStyle w:val="a3"/>
        <w:numPr>
          <w:ilvl w:val="0"/>
          <w:numId w:val="2"/>
        </w:numPr>
        <w:jc w:val="both"/>
      </w:pPr>
      <w:r>
        <w:t>умение строить отношения с учителем;</w:t>
      </w:r>
    </w:p>
    <w:p w:rsidR="00B75450" w:rsidRDefault="00B75450" w:rsidP="00FA506F">
      <w:pPr>
        <w:pStyle w:val="a3"/>
        <w:numPr>
          <w:ilvl w:val="0"/>
          <w:numId w:val="2"/>
        </w:numPr>
        <w:jc w:val="both"/>
      </w:pPr>
      <w:r>
        <w:t>умение общаться со сверстниками;</w:t>
      </w:r>
    </w:p>
    <w:p w:rsidR="00B75450" w:rsidRDefault="00B75450" w:rsidP="00FA506F">
      <w:pPr>
        <w:pStyle w:val="a3"/>
        <w:numPr>
          <w:ilvl w:val="0"/>
          <w:numId w:val="2"/>
        </w:numPr>
        <w:jc w:val="both"/>
      </w:pPr>
      <w:r>
        <w:t>вежливость, сдержанность, послушание.</w:t>
      </w:r>
    </w:p>
    <w:p w:rsidR="00B75450" w:rsidRDefault="00B75450" w:rsidP="00FA506F">
      <w:pPr>
        <w:pStyle w:val="a3"/>
        <w:numPr>
          <w:ilvl w:val="0"/>
          <w:numId w:val="2"/>
        </w:numPr>
        <w:jc w:val="both"/>
      </w:pPr>
      <w:r>
        <w:t>отношение к себе (отсутствие заниженной самооценки).</w:t>
      </w:r>
    </w:p>
    <w:p w:rsidR="00B75450" w:rsidRDefault="00B75450" w:rsidP="00B75450">
      <w:pPr>
        <w:jc w:val="both"/>
      </w:pPr>
      <w: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B75450" w:rsidRDefault="00B75450" w:rsidP="00B75450">
      <w:pPr>
        <w:jc w:val="both"/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Психологическая готовность</w:t>
      </w: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умение слушать учителя и выполнять его задания (отнюдь не всегда интересные);</w:t>
      </w: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определенный уровень развития мышления, памяти, внимания.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FA506F" w:rsidRDefault="00FA506F" w:rsidP="00B75450">
      <w:pPr>
        <w:jc w:val="both"/>
        <w:rPr>
          <w:b/>
          <w:color w:val="548DD4" w:themeColor="text2" w:themeTint="99"/>
        </w:rPr>
      </w:pPr>
    </w:p>
    <w:p w:rsidR="00FA506F" w:rsidRDefault="00FA506F" w:rsidP="00B75450">
      <w:pPr>
        <w:jc w:val="both"/>
        <w:rPr>
          <w:b/>
          <w:color w:val="548DD4" w:themeColor="text2" w:themeTint="99"/>
        </w:rPr>
      </w:pPr>
    </w:p>
    <w:p w:rsidR="00FA506F" w:rsidRDefault="00FA506F" w:rsidP="00B75450">
      <w:pPr>
        <w:jc w:val="both"/>
        <w:rPr>
          <w:b/>
          <w:color w:val="548DD4" w:themeColor="text2" w:themeTint="99"/>
        </w:rPr>
      </w:pPr>
    </w:p>
    <w:p w:rsidR="00FA506F" w:rsidRDefault="00FA506F" w:rsidP="00B75450">
      <w:pPr>
        <w:jc w:val="both"/>
        <w:rPr>
          <w:b/>
          <w:color w:val="548DD4" w:themeColor="text2" w:themeTint="99"/>
        </w:rPr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Развитие школьно-значимых психологических функций:</w:t>
      </w:r>
    </w:p>
    <w:p w:rsidR="00B75450" w:rsidRDefault="00FA506F" w:rsidP="00FA506F">
      <w:pPr>
        <w:jc w:val="both"/>
      </w:pPr>
      <w:r>
        <w:rPr>
          <w:b/>
          <w:noProof/>
          <w:color w:val="548DD4" w:themeColor="text2" w:themeTint="9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-54610</wp:posOffset>
            </wp:positionV>
            <wp:extent cx="3155315" cy="2038350"/>
            <wp:effectExtent l="19050" t="0" r="6985" b="0"/>
            <wp:wrapSquare wrapText="bothSides"/>
            <wp:docPr id="9" name="Рисунок 9" descr="E:\Documents and Settings\Пользователь.S320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Пользователь.S320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</w:t>
      </w:r>
      <w:r w:rsidR="00B75450">
        <w:t>развитие мелких мышц руки (рука развита хорошо, ребенок уверенно владеет карандашом, ножницами);</w:t>
      </w:r>
    </w:p>
    <w:p w:rsidR="00B75450" w:rsidRDefault="00FA506F" w:rsidP="00FA506F">
      <w:pPr>
        <w:jc w:val="both"/>
      </w:pPr>
      <w:proofErr w:type="gramStart"/>
      <w:r>
        <w:t xml:space="preserve">- </w:t>
      </w:r>
      <w:r w:rsidR="00B75450"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FA506F" w:rsidRDefault="00FA506F" w:rsidP="00FA506F">
      <w:pPr>
        <w:jc w:val="both"/>
      </w:pPr>
      <w:r>
        <w:t xml:space="preserve">- </w:t>
      </w:r>
      <w:r w:rsidR="00B75450"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B75450" w:rsidRDefault="00FA506F" w:rsidP="00FA506F">
      <w:pPr>
        <w:jc w:val="both"/>
      </w:pPr>
      <w:r>
        <w:t xml:space="preserve">- </w:t>
      </w:r>
      <w:r w:rsidR="00B75450"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B75450" w:rsidRDefault="00FA506F" w:rsidP="00FA506F">
      <w:pPr>
        <w:jc w:val="both"/>
      </w:pPr>
      <w:r>
        <w:t xml:space="preserve">- </w:t>
      </w:r>
      <w:r w:rsidR="00B75450">
        <w:t>развитие произвольного внимания (способность удерживать внимание на выполняемой работе в течение 15-20 минут);</w:t>
      </w:r>
    </w:p>
    <w:p w:rsidR="00B75450" w:rsidRDefault="00FA506F" w:rsidP="00FA506F">
      <w:pPr>
        <w:jc w:val="both"/>
      </w:pPr>
      <w:r>
        <w:t xml:space="preserve">- </w:t>
      </w:r>
      <w:r w:rsidR="00B75450">
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B75450" w:rsidRDefault="00B75450" w:rsidP="00B75450">
      <w:pPr>
        <w:jc w:val="both"/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Мыслительная готовность:</w:t>
      </w:r>
    </w:p>
    <w:p w:rsidR="00B75450" w:rsidRDefault="00B75450" w:rsidP="00B75450">
      <w:pPr>
        <w:jc w:val="both"/>
      </w:pPr>
    </w:p>
    <w:p w:rsidR="00B75450" w:rsidRDefault="00B75450" w:rsidP="00FA506F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Наиболее важные показатели — это развитие мышления и речи.</w:t>
      </w:r>
    </w:p>
    <w:p w:rsidR="00B75450" w:rsidRDefault="00B75450" w:rsidP="00FA506F">
      <w:pPr>
        <w:pStyle w:val="a3"/>
        <w:numPr>
          <w:ilvl w:val="0"/>
          <w:numId w:val="5"/>
        </w:numPr>
        <w:ind w:left="0" w:firstLine="0"/>
        <w:jc w:val="both"/>
      </w:pPr>
      <w:r>
        <w:t>Очень полезно учить ребенка строить несложные рассуждения, выводы, используя слова</w:t>
      </w:r>
      <w:proofErr w:type="gramStart"/>
      <w:r>
        <w:t>:«</w:t>
      </w:r>
      <w:proofErr w:type="gramEnd"/>
      <w:r>
        <w:t>потому, что»; «если, то»; «поэтому».</w:t>
      </w:r>
    </w:p>
    <w:p w:rsidR="00B75450" w:rsidRDefault="00B75450" w:rsidP="00FA506F">
      <w:pPr>
        <w:pStyle w:val="a3"/>
        <w:numPr>
          <w:ilvl w:val="0"/>
          <w:numId w:val="5"/>
        </w:numPr>
        <w:ind w:left="0" w:firstLine="0"/>
        <w:jc w:val="both"/>
      </w:pPr>
      <w: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B75450" w:rsidRDefault="00B75450" w:rsidP="00FA506F">
      <w:pPr>
        <w:pStyle w:val="a3"/>
        <w:numPr>
          <w:ilvl w:val="0"/>
          <w:numId w:val="5"/>
        </w:numPr>
        <w:ind w:left="0" w:firstLine="0"/>
        <w:jc w:val="both"/>
      </w:pPr>
      <w: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B75450" w:rsidRDefault="00B75450" w:rsidP="00FA506F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</w:t>
      </w:r>
      <w:r w:rsidR="00510D79">
        <w:t>перед,</w:t>
      </w:r>
      <w:r>
        <w:t xml:space="preserve"> за, спереди от…, сзади от…, ближе, дальше, лево, право, левее, правее, ближе всего к…, дальше всего    от… и т.д.</w:t>
      </w: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Важен не объем знаний ребенка, а качество знаний</w:t>
      </w:r>
    </w:p>
    <w:p w:rsidR="00B75450" w:rsidRDefault="00B75450" w:rsidP="00B75450">
      <w:pPr>
        <w:jc w:val="both"/>
      </w:pPr>
    </w:p>
    <w:p w:rsidR="00B75450" w:rsidRDefault="00B75450" w:rsidP="002735C4">
      <w:pPr>
        <w:pStyle w:val="a6"/>
        <w:numPr>
          <w:ilvl w:val="0"/>
          <w:numId w:val="15"/>
        </w:numPr>
        <w:jc w:val="both"/>
      </w:pPr>
      <w:r>
        <w:t>Важно учить не читать, а развивать речь. Не учить писать, а создавать условия для развития мелкой моторики руки.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t>Уже сейчас постарайтесь очень постепенно режим дня вашего малыша соотнести с режимом дня школьника.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lastRenderedPageBreak/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t>Не пугайте ребёнка будущими трудностями в школе!</w:t>
      </w:r>
    </w:p>
    <w:p w:rsidR="00B75450" w:rsidRDefault="00B75450" w:rsidP="002735C4">
      <w:pPr>
        <w:pStyle w:val="a6"/>
        <w:numPr>
          <w:ilvl w:val="0"/>
          <w:numId w:val="16"/>
        </w:numPr>
        <w:jc w:val="both"/>
      </w:pPr>
      <w:r>
        <w:t xml:space="preserve">Перед школой и во время учёбы проверяйте зрение и слух ребёнка. 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Подготовка к чтению:</w:t>
      </w: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6-7 летний малыш должен знать все печатные буквы алфавита, но многие могут слитно читать слоги, а некоторые - и целые тексты.</w:t>
      </w: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B75450" w:rsidRDefault="00B75450" w:rsidP="00B75450">
      <w:pPr>
        <w:jc w:val="both"/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Подготовка к письму: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 xml:space="preserve">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 - это основной принцип нашего письменного алфавита. Запомните, дети также устают от этих занятий, как и от чтения.</w:t>
      </w:r>
    </w:p>
    <w:p w:rsidR="00B75450" w:rsidRDefault="00B75450" w:rsidP="00B75450">
      <w:pPr>
        <w:jc w:val="both"/>
      </w:pPr>
    </w:p>
    <w:p w:rsidR="00B75450" w:rsidRPr="00FA506F" w:rsidRDefault="00B75450" w:rsidP="00B75450">
      <w:pPr>
        <w:jc w:val="both"/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Подготовка к грамматике: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>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134234" w:rsidRDefault="00134234" w:rsidP="00B75450">
      <w:pPr>
        <w:rPr>
          <w:b/>
          <w:color w:val="548DD4" w:themeColor="text2" w:themeTint="99"/>
        </w:rPr>
      </w:pPr>
    </w:p>
    <w:p w:rsidR="00B75450" w:rsidRPr="00FA506F" w:rsidRDefault="00B75450" w:rsidP="00B75450">
      <w:pPr>
        <w:rPr>
          <w:b/>
          <w:color w:val="7030A0"/>
          <w:sz w:val="32"/>
          <w:szCs w:val="32"/>
        </w:rPr>
      </w:pPr>
      <w:r w:rsidRPr="00FA506F">
        <w:rPr>
          <w:b/>
          <w:color w:val="7030A0"/>
          <w:sz w:val="32"/>
          <w:szCs w:val="32"/>
        </w:rPr>
        <w:t>Подготовка к математике:</w:t>
      </w:r>
    </w:p>
    <w:p w:rsidR="00B75450" w:rsidRDefault="00B75450" w:rsidP="00B75450"/>
    <w:p w:rsidR="00B75450" w:rsidRDefault="00B75450" w:rsidP="00B14BC2">
      <w:pPr>
        <w:pStyle w:val="a3"/>
        <w:numPr>
          <w:ilvl w:val="0"/>
          <w:numId w:val="8"/>
        </w:numPr>
        <w:jc w:val="both"/>
      </w:pPr>
      <w:r>
        <w:t>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"больше-меньше",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B75450" w:rsidRDefault="00B75450" w:rsidP="00B75450"/>
    <w:p w:rsidR="00017D60" w:rsidRDefault="00017D60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EC4CAF" w:rsidRDefault="00EC4CAF" w:rsidP="00B75450">
      <w:pPr>
        <w:rPr>
          <w:b/>
          <w:color w:val="C0504D" w:themeColor="accent2"/>
        </w:rPr>
      </w:pPr>
    </w:p>
    <w:p w:rsidR="00017D60" w:rsidRDefault="00017D60" w:rsidP="00B75450">
      <w:pPr>
        <w:rPr>
          <w:b/>
          <w:color w:val="C0504D" w:themeColor="accent2"/>
        </w:rPr>
      </w:pPr>
    </w:p>
    <w:p w:rsidR="00B75450" w:rsidRPr="00017D60" w:rsidRDefault="00EC4CAF" w:rsidP="00017D60">
      <w:pPr>
        <w:jc w:val="center"/>
        <w:rPr>
          <w:sz w:val="52"/>
        </w:rPr>
      </w:pPr>
      <w:r>
        <w:rPr>
          <w:b/>
          <w:color w:val="C00000"/>
          <w:sz w:val="52"/>
        </w:rPr>
        <w:pict>
          <v:shape id="_x0000_i1035" type="#_x0000_t136" style="width:219.75pt;height:60.75pt" fillcolor="#c00000" strokecolor="#0d0d0d [3069]">
            <v:fill color2="#f93"/>
            <v:shadow color="silver" opacity="52429f"/>
            <v:textpath style="font-family:&quot;Impact&quot;;v-text-kern:t" trim="t" fitpath="t" string="Запомните!"/>
          </v:shape>
        </w:pict>
      </w:r>
    </w:p>
    <w:p w:rsidR="00B75450" w:rsidRPr="00017D60" w:rsidRDefault="00B75450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r w:rsidRPr="00017D60">
        <w:rPr>
          <w:sz w:val="40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B75450" w:rsidRPr="00017D60" w:rsidRDefault="00B75450" w:rsidP="00B75450">
      <w:pPr>
        <w:jc w:val="both"/>
        <w:rPr>
          <w:sz w:val="40"/>
        </w:rPr>
      </w:pPr>
    </w:p>
    <w:p w:rsidR="00B75450" w:rsidRPr="00017D60" w:rsidRDefault="00B75450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r w:rsidRPr="00017D60">
        <w:rPr>
          <w:sz w:val="40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</w:p>
    <w:p w:rsidR="00B75450" w:rsidRPr="00017D60" w:rsidRDefault="00EC4CAF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592455</wp:posOffset>
            </wp:positionV>
            <wp:extent cx="3581400" cy="3657600"/>
            <wp:effectExtent l="0" t="0" r="0" b="0"/>
            <wp:wrapTight wrapText="bothSides">
              <wp:wrapPolygon edited="0">
                <wp:start x="9421" y="900"/>
                <wp:lineTo x="7123" y="1463"/>
                <wp:lineTo x="5745" y="2138"/>
                <wp:lineTo x="5860" y="2700"/>
                <wp:lineTo x="4481" y="2925"/>
                <wp:lineTo x="2757" y="3938"/>
                <wp:lineTo x="2757" y="4500"/>
                <wp:lineTo x="1609" y="6300"/>
                <wp:lineTo x="919" y="8100"/>
                <wp:lineTo x="460" y="9900"/>
                <wp:lineTo x="460" y="11700"/>
                <wp:lineTo x="919" y="13500"/>
                <wp:lineTo x="1494" y="15300"/>
                <wp:lineTo x="1609" y="19013"/>
                <wp:lineTo x="8387" y="20700"/>
                <wp:lineTo x="9536" y="20925"/>
                <wp:lineTo x="9766" y="20925"/>
                <wp:lineTo x="12064" y="20925"/>
                <wp:lineTo x="12179" y="20925"/>
                <wp:lineTo x="13328" y="20700"/>
                <wp:lineTo x="20336" y="19125"/>
                <wp:lineTo x="20336" y="15300"/>
                <wp:lineTo x="20911" y="14288"/>
                <wp:lineTo x="20796" y="13725"/>
                <wp:lineTo x="20221" y="13500"/>
                <wp:lineTo x="21370" y="11925"/>
                <wp:lineTo x="21370" y="9900"/>
                <wp:lineTo x="20796" y="8100"/>
                <wp:lineTo x="20681" y="7200"/>
                <wp:lineTo x="20221" y="6300"/>
                <wp:lineTo x="19072" y="4500"/>
                <wp:lineTo x="19187" y="3938"/>
                <wp:lineTo x="16889" y="2700"/>
                <wp:lineTo x="15511" y="2700"/>
                <wp:lineTo x="15855" y="1913"/>
                <wp:lineTo x="14706" y="1350"/>
                <wp:lineTo x="12294" y="900"/>
                <wp:lineTo x="9421" y="900"/>
              </wp:wrapPolygon>
            </wp:wrapTight>
            <wp:docPr id="10" name="Рисунок 10" descr="E:\Documents and Settings\Пользователь.S320\Рабочий стол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Пользователь.S320\Рабочий стол\22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50" w:rsidRPr="00017D60">
        <w:rPr>
          <w:sz w:val="40"/>
        </w:rPr>
        <w:t>Ваша любовь и терпение будут служить гарантом уверенного продвижения в учёбе для вашего малыша.</w:t>
      </w:r>
    </w:p>
    <w:p w:rsidR="00B75450" w:rsidRPr="00017D60" w:rsidRDefault="00B75450" w:rsidP="00B75450">
      <w:pPr>
        <w:jc w:val="center"/>
        <w:rPr>
          <w:b/>
          <w:sz w:val="40"/>
        </w:rPr>
      </w:pPr>
    </w:p>
    <w:p w:rsidR="00134234" w:rsidRPr="00017D60" w:rsidRDefault="00134234" w:rsidP="00B75450">
      <w:pPr>
        <w:jc w:val="center"/>
        <w:rPr>
          <w:b/>
          <w:sz w:val="40"/>
        </w:rPr>
      </w:pPr>
    </w:p>
    <w:p w:rsidR="00134234" w:rsidRPr="00017D60" w:rsidRDefault="00134234" w:rsidP="00B75450">
      <w:pPr>
        <w:jc w:val="center"/>
        <w:rPr>
          <w:b/>
          <w:sz w:val="40"/>
        </w:rPr>
      </w:pPr>
    </w:p>
    <w:p w:rsidR="00134234" w:rsidRPr="00017D60" w:rsidRDefault="00134234" w:rsidP="00B75450">
      <w:pPr>
        <w:jc w:val="center"/>
        <w:rPr>
          <w:b/>
          <w:sz w:val="40"/>
        </w:rPr>
      </w:pPr>
    </w:p>
    <w:p w:rsidR="00134234" w:rsidRDefault="00134234" w:rsidP="00017D60">
      <w:pPr>
        <w:rPr>
          <w:b/>
        </w:rPr>
      </w:pPr>
    </w:p>
    <w:p w:rsidR="00134234" w:rsidRPr="00B75450" w:rsidRDefault="00134234" w:rsidP="00B75450">
      <w:pPr>
        <w:jc w:val="center"/>
        <w:rPr>
          <w:b/>
        </w:rPr>
      </w:pPr>
    </w:p>
    <w:p w:rsidR="00B75450" w:rsidRDefault="00B75450" w:rsidP="00B75450">
      <w:pPr>
        <w:jc w:val="both"/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2" type="#_x0000_t172" style="width:357.75pt;height:76.5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Часто задаваемые вопросы"/>
          </v:shape>
        </w:pict>
      </w:r>
    </w:p>
    <w:p w:rsidR="00EC4CAF" w:rsidRDefault="00EC4CAF" w:rsidP="00B75450">
      <w:pPr>
        <w:jc w:val="both"/>
        <w:rPr>
          <w:b/>
        </w:rPr>
      </w:pPr>
    </w:p>
    <w:p w:rsidR="00EC4CAF" w:rsidRDefault="00EC4CAF" w:rsidP="00B75450">
      <w:pPr>
        <w:jc w:val="both"/>
        <w:rPr>
          <w:b/>
        </w:rPr>
      </w:pPr>
    </w:p>
    <w:p w:rsidR="00B75450" w:rsidRPr="00B75450" w:rsidRDefault="00B75450" w:rsidP="00B75450">
      <w:pPr>
        <w:jc w:val="both"/>
        <w:rPr>
          <w:b/>
        </w:rPr>
      </w:pPr>
      <w:r w:rsidRPr="00B75450">
        <w:rPr>
          <w:b/>
        </w:rPr>
        <w:t>Обязательно ли ребенок должен уметь читать и писать к 1 классу?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Не обязательно.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Основными умениями при чтении являются понимание прочитанного текста, анализ описанной ситуации, ответы на вопросы после чтения.</w:t>
      </w:r>
    </w:p>
    <w:p w:rsidR="00B75450" w:rsidRDefault="00B75450" w:rsidP="00B75450">
      <w:pPr>
        <w:jc w:val="both"/>
      </w:pPr>
    </w:p>
    <w:p w:rsidR="00B75450" w:rsidRDefault="00B75450" w:rsidP="00B75450"/>
    <w:p w:rsidR="00134234" w:rsidRDefault="00134234" w:rsidP="00B75450"/>
    <w:p w:rsidR="00134234" w:rsidRDefault="00134234" w:rsidP="00B75450"/>
    <w:p w:rsidR="00134234" w:rsidRDefault="00134234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EC4CAF" w:rsidRDefault="00EC4CAF" w:rsidP="00B75450"/>
    <w:p w:rsidR="00C66E0F" w:rsidRDefault="00C66E0F" w:rsidP="00B75450"/>
    <w:p w:rsidR="00C66E0F" w:rsidRDefault="00C66E0F" w:rsidP="00B75450"/>
    <w:p w:rsidR="00C66E0F" w:rsidRDefault="00C66E0F" w:rsidP="00B75450"/>
    <w:p w:rsidR="00C66E0F" w:rsidRDefault="00C66E0F" w:rsidP="00B75450"/>
    <w:p w:rsidR="00C66E0F" w:rsidRDefault="00C66E0F" w:rsidP="00B75450">
      <w:pPr>
        <w:rPr>
          <w:bCs/>
          <w:sz w:val="40"/>
          <w:u w:val="single"/>
        </w:rPr>
      </w:pPr>
    </w:p>
    <w:p w:rsidR="00C66E0F" w:rsidRPr="00C66E0F" w:rsidRDefault="00EC4CAF" w:rsidP="00B75450">
      <w:pPr>
        <w:rPr>
          <w:sz w:val="40"/>
        </w:rPr>
      </w:pPr>
      <w:r>
        <w:rPr>
          <w:b/>
          <w:bCs/>
          <w:color w:val="002060"/>
          <w:sz w:val="40"/>
          <w:u w:val="single"/>
        </w:rPr>
        <w:pict>
          <v:shape id="_x0000_i1044" type="#_x0000_t136" style="width:441pt;height:76.5pt" fillcolor="#ffc000">
            <v:shadow on="t" opacity="52429f"/>
            <v:textpath style="font-family:&quot;Arial Black&quot;;font-size:24pt;font-style:italic;v-text-kern:t" trim="t" fitpath="t" string="Список принадлежностей первоклассника:"/>
          </v:shape>
        </w:pic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Пенал (ручка, карандаш, ластик,  линейка, точилка).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Набор цветных карандашей.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Акварельные краски, гуашь.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Альбом.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Конструктор.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Пластилин.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Ножницы.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Цветная бумага, картон.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Клей ПВА или клей-карандаш.</w:t>
      </w:r>
    </w:p>
    <w:p w:rsidR="00753FBE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Портфель.</w:t>
      </w:r>
    </w:p>
    <w:p w:rsidR="000E32C3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Сменная обувь.</w:t>
      </w:r>
    </w:p>
    <w:p w:rsidR="00C66E0F" w:rsidRPr="000E32C3" w:rsidRDefault="00C66E0F" w:rsidP="00C66E0F">
      <w:pPr>
        <w:numPr>
          <w:ilvl w:val="0"/>
          <w:numId w:val="17"/>
        </w:numPr>
        <w:rPr>
          <w:sz w:val="40"/>
        </w:rPr>
      </w:pPr>
      <w:bookmarkStart w:id="0" w:name="_GoBack"/>
      <w:bookmarkEnd w:id="0"/>
      <w:r w:rsidRPr="000E32C3">
        <w:rPr>
          <w:bCs/>
          <w:sz w:val="40"/>
        </w:rPr>
        <w:t>Физкультурная форма (белая футболка).</w:t>
      </w:r>
    </w:p>
    <w:p w:rsidR="00017D60" w:rsidRDefault="00017D60" w:rsidP="00B75450"/>
    <w:p w:rsidR="006A653B" w:rsidRDefault="006A653B"/>
    <w:sectPr w:rsidR="006A653B" w:rsidSect="001342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14"/>
    <w:multiLevelType w:val="hybridMultilevel"/>
    <w:tmpl w:val="2CEA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3D2"/>
    <w:multiLevelType w:val="hybridMultilevel"/>
    <w:tmpl w:val="E4FC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CD7"/>
    <w:multiLevelType w:val="hybridMultilevel"/>
    <w:tmpl w:val="66B48DA2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>
    <w:nsid w:val="22CF1453"/>
    <w:multiLevelType w:val="hybridMultilevel"/>
    <w:tmpl w:val="24D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2814"/>
    <w:multiLevelType w:val="hybridMultilevel"/>
    <w:tmpl w:val="F10016AC"/>
    <w:lvl w:ilvl="0" w:tplc="E8B03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A6F"/>
    <w:multiLevelType w:val="hybridMultilevel"/>
    <w:tmpl w:val="9D12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4693"/>
    <w:multiLevelType w:val="hybridMultilevel"/>
    <w:tmpl w:val="9678E44C"/>
    <w:lvl w:ilvl="0" w:tplc="B2E8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66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0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0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4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1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E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0E75F4"/>
    <w:multiLevelType w:val="hybridMultilevel"/>
    <w:tmpl w:val="AEB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6926"/>
    <w:multiLevelType w:val="hybridMultilevel"/>
    <w:tmpl w:val="3D1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4D0"/>
    <w:multiLevelType w:val="hybridMultilevel"/>
    <w:tmpl w:val="1F4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879F6"/>
    <w:multiLevelType w:val="hybridMultilevel"/>
    <w:tmpl w:val="529A38B2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116A"/>
    <w:multiLevelType w:val="hybridMultilevel"/>
    <w:tmpl w:val="7C5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4ACF"/>
    <w:multiLevelType w:val="hybridMultilevel"/>
    <w:tmpl w:val="66CE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0235"/>
    <w:multiLevelType w:val="hybridMultilevel"/>
    <w:tmpl w:val="E43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417BE"/>
    <w:multiLevelType w:val="hybridMultilevel"/>
    <w:tmpl w:val="350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551ED"/>
    <w:multiLevelType w:val="hybridMultilevel"/>
    <w:tmpl w:val="78D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343A1"/>
    <w:multiLevelType w:val="hybridMultilevel"/>
    <w:tmpl w:val="97FE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450"/>
    <w:rsid w:val="00017D60"/>
    <w:rsid w:val="000E32C3"/>
    <w:rsid w:val="00134234"/>
    <w:rsid w:val="002735C4"/>
    <w:rsid w:val="002F201A"/>
    <w:rsid w:val="0039493A"/>
    <w:rsid w:val="003C0025"/>
    <w:rsid w:val="00510D79"/>
    <w:rsid w:val="006A653B"/>
    <w:rsid w:val="00753FBE"/>
    <w:rsid w:val="00B14BC2"/>
    <w:rsid w:val="00B75450"/>
    <w:rsid w:val="00C66E0F"/>
    <w:rsid w:val="00EC4CAF"/>
    <w:rsid w:val="00FA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1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2012-10-15T18:50:00Z</dcterms:created>
  <dcterms:modified xsi:type="dcterms:W3CDTF">2015-02-18T07:24:00Z</dcterms:modified>
</cp:coreProperties>
</file>